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CB54F2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54F2" w:rsidRDefault="00CB54F2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МЕЂУНАРОДНО ПРИВРЕДНО ПРАВО</w:t>
            </w:r>
          </w:p>
        </w:tc>
      </w:tr>
      <w:tr w:rsidR="00CB54F2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CB54F2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B54F2" w:rsidRDefault="00CB54F2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  <w:r>
              <w:t>2 В</w:t>
            </w:r>
          </w:p>
        </w:tc>
      </w:tr>
      <w:tr w:rsidR="00CB54F2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center"/>
            </w:pPr>
          </w:p>
        </w:tc>
      </w:tr>
      <w:tr w:rsidR="00CB54F2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lang w:val="sr-Cyrl-CS"/>
              </w:rPr>
              <w:t>Упознавање студената са задацима и устројством међународних организација које се баве унификацијом и примјеном међународног привредног права, међународним конвенцијама и другим изворима међународног привредног права, садржином уговора којима се уређује међународни промет робе и услуга и начинима рјешавања међународних трговинских спорова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привредног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П</w:t>
            </w:r>
            <w:r>
              <w:rPr>
                <w:i/>
                <w:sz w:val="20"/>
                <w:lang w:val="ru-RU"/>
              </w:rPr>
              <w:t>редавања, вјежбе, семинарски радови (есеји), студијска група, консултације, симулација дебата у међународним организацијама, рјешавање замишљених проблема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B54F2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ПОЈАМ, ПРЕДМЕТ И ИЗВОРИ МЕЂУНАРОДНОГ ПРИВРЕДНОГ ПРАВА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МЕЂУНАРОДНЕ ОРГАНИЗАЦИЈЕ У ОБЛАСТИ МЕЂУНАРОДНОГ ПРИВРЕДНОГ ПРАВА – Комисија УН за међународно трговинско право, Економска комисија УН за Европу, СТО, Европска унија, Институт за унификацију приватног права, Међународна трговинска комора.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МЕЂУНАРОДНА ПРОДАЈА РОБЕ, Извори, Бечка конвенција, Област примене, тумачење, консесуализам, Битни састојци, закључење (понуда, прихват , Обавезе продавца (испорука, материјални недостаци, права купца), Обавезе купца (плаћање цијене, пријем испоруке,  права продавца),Заједничка правила за продавца и купца (антиципативни раскид, накнада штете, виша сила, раскид уговора),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ПРЕЛАЗ РИЗИКА И ТРОШКОВА – појам,</w:t>
            </w:r>
            <w:r>
              <w:rPr>
                <w:rStyle w:val="apple-converted-space"/>
                <w:i/>
                <w:color w:val="000000"/>
                <w:sz w:val="20"/>
                <w:szCs w:val="20"/>
                <w:lang w:val="sr-Cyrl-CS"/>
              </w:rPr>
              <w:t> </w:t>
            </w:r>
            <w:r>
              <w:rPr>
                <w:i/>
                <w:color w:val="000000"/>
                <w:sz w:val="20"/>
                <w:szCs w:val="20"/>
                <w:lang w:val="pl-PL"/>
              </w:rPr>
              <w:t>Incoterms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Style w:val="apple-converted-space"/>
                <w:i/>
                <w:color w:val="000000"/>
                <w:sz w:val="20"/>
                <w:szCs w:val="20"/>
                <w:lang w:val="ru-RU"/>
              </w:rPr>
              <w:t> 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садржина клаузула.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УГОВОРИ О УСЛУГАМА У МЕЂУНАРОДНОМ ПРОМЕТУ – Уговор о посредовању, Уговор о заступању, Уговор о комисиону, Уговор о контроли робе, Уговор о лизингу, Уговор о франшизингу, Уговор о факторину, Уговор о дистрибуцији, Уговор о извођењу инвестиционих радова.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МЕЂУНАРОДНО ТРАНСПОРТНО ПРАВО – Уговор о превозу робе морем, Уговор о превозу робе у унутрашњој пловидби, Уговор о превозу робе железницом, Уговор о превозу робе друмом, Уговор о превозу робе ваздухопловом, Уговор о шпедицији, Уговор о ускладиштењу, Уговор о осигурању робе у превозу.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 xml:space="preserve">МЕЂУНАРОДНА ПЛАЋАЊА – Компензација, Клиринг, Међународни документарни инкасо, Међународни документарни акредитив, Банкарска гаранција. </w:t>
            </w:r>
          </w:p>
          <w:p w:rsidR="00CB54F2" w:rsidRDefault="00CB54F2" w:rsidP="00CB54F2">
            <w:pPr>
              <w:numPr>
                <w:ilvl w:val="0"/>
                <w:numId w:val="1"/>
              </w:numPr>
              <w:rPr>
                <w:i/>
                <w:sz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МЕЂУНАРОДНО РЕШАВАЊЕ СПОРОВА – Арбитража, појам, врсте, арбитражни споразум, меродавно право, поништај арбизражне одлуке, признање и извршење арбитражне одлуке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B54F2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rStyle w:val="apple-style-span"/>
                <w:i/>
                <w:color w:val="000000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>Ј. Билус, С. Царић, С. Шогоров, Д. Ђурђев, Д. Дивљак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Style w:val="apple-converted-space"/>
                <w:i/>
                <w:color w:val="000000"/>
                <w:sz w:val="20"/>
                <w:szCs w:val="20"/>
              </w:rPr>
              <w:t> </w:t>
            </w:r>
            <w:r>
              <w:rPr>
                <w:rStyle w:val="apple-style-span"/>
                <w:i/>
                <w:iCs/>
                <w:color w:val="000000"/>
                <w:sz w:val="20"/>
                <w:szCs w:val="20"/>
                <w:lang w:val="ru-RU"/>
              </w:rPr>
              <w:t>Међународно привредно право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sr-Cyrl-CS"/>
              </w:rPr>
              <w:t>Нови Сад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, 200</w:t>
            </w:r>
            <w:r>
              <w:rPr>
                <w:rStyle w:val="apple-style-span"/>
                <w:i/>
                <w:color w:val="000000"/>
                <w:sz w:val="20"/>
                <w:szCs w:val="20"/>
                <w:lang w:val="sr-Cyrl-CS"/>
              </w:rPr>
              <w:t>8,</w:t>
            </w:r>
            <w:r>
              <w:rPr>
                <w:rStyle w:val="apple-style-span"/>
                <w:i/>
                <w:color w:val="000000"/>
                <w:sz w:val="20"/>
                <w:szCs w:val="20"/>
              </w:rPr>
              <w:t xml:space="preserve">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rStyle w:val="apple-style-span"/>
                <w:i/>
                <w:color w:val="000000"/>
                <w:sz w:val="20"/>
                <w:szCs w:val="20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 xml:space="preserve">А. Ђирић, Право спољне трговине, Ниш, 2012, 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bCs/>
                <w:lang w:val="sr-Cyrl-CS"/>
              </w:rPr>
            </w:pPr>
            <w:r>
              <w:rPr>
                <w:rStyle w:val="apple-style-span"/>
                <w:i/>
                <w:color w:val="000000"/>
                <w:sz w:val="20"/>
                <w:szCs w:val="20"/>
              </w:rPr>
              <w:t>Р. Вукадиновић, Међународно пословно право, Крагујевац, 2012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CB54F2" w:rsidRDefault="00CB54F2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CB54F2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54F2" w:rsidRDefault="00CB54F2" w:rsidP="003438D0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 Проф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sr-Cyrl-CS"/>
              </w:rPr>
              <w:t xml:space="preserve"> др </w:t>
            </w:r>
            <w:r w:rsidR="003438D0">
              <w:rPr>
                <w:i/>
                <w:sz w:val="20"/>
                <w:szCs w:val="20"/>
                <w:lang w:val="sr-Cyrl-BA"/>
              </w:rPr>
              <w:t>Јелена Дамјановић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3438D0">
              <w:rPr>
                <w:i/>
                <w:sz w:val="20"/>
                <w:szCs w:val="20"/>
                <w:lang w:val="sr-Cyrl-BA"/>
              </w:rPr>
              <w:t>Проф. др Страхиња Миљковић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.</w:t>
            </w:r>
          </w:p>
        </w:tc>
      </w:tr>
      <w:tr w:rsidR="00CB54F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F2" w:rsidRDefault="00CB54F2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3438D0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69A"/>
    <w:multiLevelType w:val="hybridMultilevel"/>
    <w:tmpl w:val="4D4A8148"/>
    <w:lvl w:ilvl="0" w:tplc="F92C92C6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2"/>
    <w:rsid w:val="003438D0"/>
    <w:rsid w:val="006A021C"/>
    <w:rsid w:val="009E7C6F"/>
    <w:rsid w:val="00CB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4F2"/>
  </w:style>
  <w:style w:type="character" w:customStyle="1" w:styleId="apple-style-span">
    <w:name w:val="apple-style-span"/>
    <w:basedOn w:val="DefaultParagraphFont"/>
    <w:rsid w:val="00CB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4F2"/>
  </w:style>
  <w:style w:type="character" w:customStyle="1" w:styleId="apple-style-span">
    <w:name w:val="apple-style-span"/>
    <w:basedOn w:val="DefaultParagraphFont"/>
    <w:rsid w:val="00C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2022-12-07T08:34:00Z</dcterms:created>
  <dcterms:modified xsi:type="dcterms:W3CDTF">2023-11-25T23:02:00Z</dcterms:modified>
</cp:coreProperties>
</file>